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81" w:type="dxa"/>
        <w:tblInd w:w="250" w:type="dxa"/>
        <w:tblLook w:val="0000" w:firstRow="0" w:lastRow="0" w:firstColumn="0" w:lastColumn="0" w:noHBand="0" w:noVBand="0"/>
      </w:tblPr>
      <w:tblGrid>
        <w:gridCol w:w="4923"/>
        <w:gridCol w:w="4458"/>
      </w:tblGrid>
      <w:tr>
        <w:tblPrEx/>
        <w:trPr>
          <w:trHeight w:val="4536"/>
        </w:trPr>
        <w:tc>
          <w:tcPr>
            <w:tcW w:w="4923" w:type="dxa"/>
            <w:textDirection w:val="lrTb"/>
            <w:noWrap w:val="false"/>
          </w:tcPr>
          <w:p>
            <w:pPr>
              <w:pStyle w:val="847"/>
            </w:pPr>
            <w:r/>
            <w:bookmarkStart w:id="0" w:name="_GoBack"/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-144780</wp:posOffset>
                      </wp:positionH>
                      <wp:positionV relativeFrom="paragraph">
                        <wp:posOffset>-386715</wp:posOffset>
                      </wp:positionV>
                      <wp:extent cx="3000375" cy="2847975"/>
                      <wp:effectExtent l="0" t="0" r="9525" b="9525"/>
                      <wp:wrapNone/>
                      <wp:docPr id="1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00375" cy="284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</w:rPr>
                                  </w:pP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  <w:r>
                                    <w:rPr>
                                      <w:color w:val="1f497d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ФЕДЕРАЛЬНАЯ СЛУЖБА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ГОСУДАРСТВЕННОЙ  РЕГИСТРАЦИИ,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  <w:t xml:space="preserve">(РОСРЕЕСТР)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19"/>
                                      <w:szCs w:val="19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Управление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Федеральной службы государственной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регистрации, кадастра и картографии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по Тульской области</w:t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b/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(Управление Росреестра по Тульской области)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8"/>
                                      <w:szCs w:val="8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Сойфера ул., д. 20а, Тула, 300041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тел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.  (4872) 77-34-46;  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факс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(4872) 30-10-44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e-mail: </w:t>
                                  </w:r>
                                  <w:hyperlink r:id="rId10" w:tooltip="mailto:71_upr@rosreestr.ru" w:history="1">
                                    <w:r>
                                      <w:rPr>
                                        <w:rStyle w:val="851"/>
                                        <w:color w:val="1f497d"/>
                                        <w:sz w:val="20"/>
                                        <w:szCs w:val="20"/>
                                        <w:lang w:val="en-US"/>
                                      </w:rPr>
                                      <w:t xml:space="preserve">71_upr@rosreestr.ru</w:t>
                                    </w:r>
                                  </w:hyperlink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, https://www. rosreestr.ru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  <w:lang w:val="en-US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№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ind w:right="-159"/>
                                    <w:jc w:val="center"/>
                                    <w:tabs>
                                      <w:tab w:val="left" w:pos="4140" w:leader="none"/>
                                      <w:tab w:val="left" w:pos="10080" w:leader="none"/>
                                    </w:tabs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на № 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от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  <w:t xml:space="preserve">____________</w:t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  <w:r>
                                    <w:rPr>
                                      <w:color w:val="1f497d"/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r/>
                                  <w:r/>
                                </w:p>
                                <w:p>
                                  <w:pPr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  <w:t xml:space="preserve">14.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0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3.201</w:t>
                                  </w:r>
                                  <w:r>
                                    <w:rPr>
                                      <w:color w:val="ffffff"/>
                                    </w:rPr>
                                    <w:t xml:space="preserve">2№02/8-1260 ЕЛ</w:t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  <w:r>
                                    <w:rPr>
                                      <w:color w:val="ffffff"/>
                                    </w:rPr>
                                  </w:r>
                                </w:p>
                                <w:p>
                                  <w:pP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  <w:t xml:space="preserve">О предоставлении информации</w:t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  <w:r>
                                    <w:rPr>
                                      <w:color w:val="ffffff"/>
                                      <w:sz w:val="28"/>
                                      <w:szCs w:val="28"/>
                                    </w:rPr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1" type="#_x0000_t1" style="position:absolute;z-index:251658240;o:allowoverlap:true;o:allowincell:true;mso-position-horizontal-relative:text;margin-left:-11.40pt;mso-position-horizontal:absolute;mso-position-vertical-relative:text;margin-top:-30.45pt;mso-position-vertical:absolute;width:236.25pt;height:224.25pt;mso-wrap-distance-left:9.00pt;mso-wrap-distance-top:0.00pt;mso-wrap-distance-right:9.00pt;mso-wrap-distance-bottom:0.00pt;v-text-anchor:top;visibility:visible;" fillcolor="#FFFFFF" strokecolor="#FFFFFF" strokeweight="0.00pt">
                      <v:textbox inset="0,0,0,0">
                        <w:txbxContent>
                          <w:p>
                            <w:r/>
                            <w:r/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</w:rPr>
                            </w:pP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  <w:r>
                              <w:rPr>
                                <w:color w:val="1f497d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ФЕДЕРАЛЬНАЯ СЛУЖБА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ГОСУДАРСТВЕННОЙ  РЕГИСТРАЦИИ,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  <w:t xml:space="preserve">(РОСРЕЕСТР)</w:t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19"/>
                                <w:szCs w:val="19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Управление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Федеральной службы государственной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регистрации, кадастра и картографии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  <w:t xml:space="preserve">по Тульской области</w:t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b/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(Управление Росреестра по Тульской области)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  <w:r>
                              <w:rPr>
                                <w:color w:val="1f497d"/>
                                <w:sz w:val="8"/>
                                <w:szCs w:val="8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Сойфера ул., д. 20а, Тула, 300041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тел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.  (4872) 77-34-46;  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факс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 (4872) 30-10-44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e-mail: </w:t>
                            </w:r>
                            <w:hyperlink r:id="rId10" w:tooltip="mailto:71_upr@rosreestr.ru" w:history="1">
                              <w:r>
                                <w:rPr>
                                  <w:rStyle w:val="851"/>
                                  <w:color w:val="1f497d"/>
                                  <w:sz w:val="20"/>
                                  <w:szCs w:val="20"/>
                                  <w:lang w:val="en-US"/>
                                </w:rPr>
                                <w:t xml:space="preserve">71_upr@rosreestr.ru</w:t>
                              </w:r>
                            </w:hyperlink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  <w:t xml:space="preserve">, https://www. rosreestr.ru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  <w:lang w:val="en-US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№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ind w:right="-159"/>
                              <w:jc w:val="center"/>
                              <w:tabs>
                                <w:tab w:val="left" w:pos="4140" w:leader="none"/>
                                <w:tab w:val="left" w:pos="10080" w:leader="none"/>
                              </w:tabs>
                              <w:rPr>
                                <w:color w:val="1f497d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на № 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от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  <w:t xml:space="preserve">____________</w:t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  <w:r>
                              <w:rPr>
                                <w:color w:val="1f497d"/>
                                <w:sz w:val="20"/>
                                <w:szCs w:val="20"/>
                              </w:rPr>
                            </w:r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r/>
                            <w:r/>
                          </w:p>
                          <w:p>
                            <w:pPr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14.</w:t>
                            </w:r>
                            <w:r>
                              <w:rPr>
                                <w:color w:val="ffffff"/>
                              </w:rPr>
                              <w:t xml:space="preserve">0</w:t>
                            </w:r>
                            <w:r>
                              <w:rPr>
                                <w:color w:val="ffffff"/>
                              </w:rPr>
                              <w:t xml:space="preserve">3.201</w:t>
                            </w:r>
                            <w:r>
                              <w:rPr>
                                <w:color w:val="ffffff"/>
                              </w:rPr>
                              <w:t xml:space="preserve">2№02/8-1260 ЕЛ</w:t>
                            </w:r>
                            <w:r>
                              <w:rPr>
                                <w:color w:val="ffffff"/>
                              </w:rPr>
                            </w:r>
                            <w:r>
                              <w:rPr>
                                <w:color w:val="ffffff"/>
                              </w:rPr>
                            </w:r>
                          </w:p>
                          <w:p>
                            <w:pPr>
                              <w:rPr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  <w:t xml:space="preserve">О предоставлении информации</w:t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  <w:r>
                              <w:rPr>
                                <w:color w:val="ffffff"/>
                                <w:sz w:val="28"/>
                                <w:szCs w:val="28"/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/>
          </w:p>
        </w:tc>
        <w:tc>
          <w:tcPr>
            <w:tcW w:w="4458" w:type="dxa"/>
            <w:textDirection w:val="lrTb"/>
            <w:noWrap w:val="false"/>
          </w:tcPr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Кадастровым инженерам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ind w:left="1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списку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ind w:left="7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spacing w:before="100" w:beforeAutospacing="1" w:after="100" w:afterAutospacing="1"/>
              <w:rPr>
                <w:sz w:val="28"/>
                <w:szCs w:val="28"/>
              </w:rPr>
              <w:outlineLvl w:val="2"/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847"/>
              <w:jc w:val="center"/>
            </w:pPr>
            <w:r/>
            <w:bookmarkEnd w:id="0"/>
            <w:r/>
            <w:r/>
          </w:p>
        </w:tc>
      </w:tr>
    </w:tbl>
    <w:p>
      <w:pPr>
        <w:jc w:val="both"/>
        <w:tabs>
          <w:tab w:val="left" w:pos="5370" w:leader="none"/>
        </w:tabs>
      </w:pPr>
      <w:r>
        <w:rPr>
          <w:highlight w:val="none"/>
        </w:rPr>
      </w:r>
      <w:r>
        <w:rPr>
          <w:highlight w:val="none"/>
        </w:rPr>
      </w:r>
      <w:r/>
    </w:p>
    <w:p>
      <w:pPr>
        <w:jc w:val="both"/>
        <w:tabs>
          <w:tab w:val="left" w:pos="5370" w:leader="none"/>
        </w:tabs>
        <w:rPr>
          <w:highlight w:val="none"/>
        </w:rPr>
      </w:pPr>
      <w:r>
        <w:t xml:space="preserve">О проведении брифинга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Управление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Росреестра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по Тульской области приглашает Вас на безвозмездной основе принять участие в брифинге с кадастровыми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инженерами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который состоится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12.02.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6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в 1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-00 часов по адресу: г. Тула, ул. Сойфера, д. 20-а, актовый зал.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Брифинг будет проходить по следующим вопросам: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1.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color w:val="000000"/>
          <w:sz w:val="28"/>
          <w:szCs w:val="28"/>
        </w:rPr>
        <w:t xml:space="preserve">О </w:t>
      </w:r>
      <w:r>
        <w:rPr>
          <w:sz w:val="28"/>
          <w:szCs w:val="28"/>
          <w:highlight w:val="none"/>
          <w14:ligatures w14:val="none"/>
        </w:rPr>
        <w:t xml:space="preserve">дополнении </w:t>
      </w:r>
      <w:r>
        <w:rPr>
          <w:sz w:val="28"/>
          <w:szCs w:val="28"/>
          <w:highlight w:val="none"/>
          <w14:ligatures w14:val="none"/>
        </w:rPr>
        <w:t xml:space="preserve"> с 10.02.2026 статьи 39.28 ЗК РФ новым основанием для перераспределения земельных участков и земель, а также внесением изменений в п. 28 ч. 1 ст. 26 Федерального закона от 13.07.2015 № 218-ФЗ «О государственной регистрации недвижимости». </w:t>
      </w:r>
      <w:r>
        <w:rPr>
          <w:sz w:val="28"/>
          <w:szCs w:val="28"/>
          <w:highlight w:val="none"/>
          <w14:ligatures w14:val="none"/>
        </w:rPr>
      </w:r>
      <w:r>
        <w:rPr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2.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Об изменениях в Земельном кодексе РФ с 01.03.2026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Порядок внесения в ЕГРН сведений о ранее учтенном объекте недвижимости.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4.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Предоставление Росреестром услуги по ускорению государственной регистрации (изменения, внесенные в п.п. 1.1 п.15 ст.16 Федерального закона «О государственной регистрации недвижимости» от 13.07.2015 № 218-ФЗ).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5.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Типичные ошибки, которые допускают кадастровые инженеры при п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одготовке межевых и технических планов.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6. Разное.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ind w:left="0" w:right="0" w:firstLine="709"/>
        <w:jc w:val="both"/>
        <w:spacing w:after="0" w:line="253" w:lineRule="atLeast"/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Дополнительные вопросы для обсуждения можно направлять до 10.02.2026 по адресу электронной почты: tanya.khrynina@mail.ru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с помет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к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</w:rPr>
        <w:t xml:space="preserve">ой «вопросы для брифинга с кадастровыми инженерами».</w:t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pacing w:val="-8"/>
          <w:sz w:val="28"/>
          <w:szCs w:val="28"/>
          <w:highlight w:val="none"/>
          <w14:ligatures w14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И.о. р</w:t>
      </w:r>
      <w:r>
        <w:rPr>
          <w:sz w:val="28"/>
          <w:szCs w:val="28"/>
        </w:rPr>
        <w:t xml:space="preserve">уководител</w:t>
      </w:r>
      <w:r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Н.Н. Болсуновская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 w:val="0"/>
          <w:bCs w:val="0"/>
          <w:sz w:val="20"/>
          <w:szCs w:val="20"/>
          <w:highlight w:val="none"/>
        </w:rPr>
      </w:pPr>
      <w:r>
        <w:rPr>
          <w:b w:val="0"/>
          <w:bCs w:val="0"/>
          <w:sz w:val="20"/>
          <w:szCs w:val="20"/>
        </w:rPr>
        <w:t xml:space="preserve">Хрынина Татьяна Олеговна, 30-15-98</w:t>
      </w:r>
      <w:r>
        <w:rPr>
          <w:b w:val="0"/>
          <w:bCs w:val="0"/>
          <w:sz w:val="20"/>
          <w:szCs w:val="20"/>
          <w:highlight w:val="none"/>
        </w:rPr>
      </w:r>
      <w:r>
        <w:rPr>
          <w:b w:val="0"/>
          <w:bCs w:val="0"/>
          <w:sz w:val="20"/>
          <w:szCs w:val="20"/>
          <w:highlight w:val="none"/>
        </w:rPr>
      </w:r>
    </w:p>
    <w:sectPr>
      <w:footnotePr/>
      <w:endnotePr/>
      <w:type w:val="nextPage"/>
      <w:pgSz w:w="11906" w:h="16838" w:orient="portrait"/>
      <w:pgMar w:top="709" w:right="851" w:bottom="1418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0" w:hanging="54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50" w:hanging="54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8">
    <w:name w:val="Heading 1 Char"/>
    <w:basedOn w:val="844"/>
    <w:link w:val="841"/>
    <w:uiPriority w:val="9"/>
    <w:rPr>
      <w:rFonts w:ascii="Arial" w:hAnsi="Arial" w:eastAsia="Arial" w:cs="Arial"/>
      <w:sz w:val="40"/>
      <w:szCs w:val="40"/>
    </w:rPr>
  </w:style>
  <w:style w:type="character" w:styleId="669">
    <w:name w:val="Heading 2 Char"/>
    <w:basedOn w:val="844"/>
    <w:link w:val="842"/>
    <w:uiPriority w:val="9"/>
    <w:rPr>
      <w:rFonts w:ascii="Arial" w:hAnsi="Arial" w:eastAsia="Arial" w:cs="Arial"/>
      <w:sz w:val="34"/>
    </w:rPr>
  </w:style>
  <w:style w:type="character" w:styleId="670">
    <w:name w:val="Heading 3 Char"/>
    <w:basedOn w:val="844"/>
    <w:link w:val="843"/>
    <w:uiPriority w:val="9"/>
    <w:rPr>
      <w:rFonts w:ascii="Arial" w:hAnsi="Arial" w:eastAsia="Arial" w:cs="Arial"/>
      <w:sz w:val="30"/>
      <w:szCs w:val="30"/>
    </w:rPr>
  </w:style>
  <w:style w:type="paragraph" w:styleId="671">
    <w:name w:val="Heading 4"/>
    <w:basedOn w:val="840"/>
    <w:next w:val="840"/>
    <w:link w:val="6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2">
    <w:name w:val="Heading 4 Char"/>
    <w:basedOn w:val="844"/>
    <w:link w:val="671"/>
    <w:uiPriority w:val="9"/>
    <w:rPr>
      <w:rFonts w:ascii="Arial" w:hAnsi="Arial" w:eastAsia="Arial" w:cs="Arial"/>
      <w:b/>
      <w:bCs/>
      <w:sz w:val="26"/>
      <w:szCs w:val="26"/>
    </w:rPr>
  </w:style>
  <w:style w:type="paragraph" w:styleId="673">
    <w:name w:val="Heading 5"/>
    <w:basedOn w:val="840"/>
    <w:next w:val="840"/>
    <w:link w:val="6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4">
    <w:name w:val="Heading 5 Char"/>
    <w:basedOn w:val="844"/>
    <w:link w:val="673"/>
    <w:uiPriority w:val="9"/>
    <w:rPr>
      <w:rFonts w:ascii="Arial" w:hAnsi="Arial" w:eastAsia="Arial" w:cs="Arial"/>
      <w:b/>
      <w:bCs/>
      <w:sz w:val="24"/>
      <w:szCs w:val="24"/>
    </w:rPr>
  </w:style>
  <w:style w:type="paragraph" w:styleId="675">
    <w:name w:val="Heading 6"/>
    <w:basedOn w:val="840"/>
    <w:next w:val="840"/>
    <w:link w:val="6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6">
    <w:name w:val="Heading 6 Char"/>
    <w:basedOn w:val="844"/>
    <w:link w:val="675"/>
    <w:uiPriority w:val="9"/>
    <w:rPr>
      <w:rFonts w:ascii="Arial" w:hAnsi="Arial" w:eastAsia="Arial" w:cs="Arial"/>
      <w:b/>
      <w:bCs/>
      <w:sz w:val="22"/>
      <w:szCs w:val="22"/>
    </w:rPr>
  </w:style>
  <w:style w:type="paragraph" w:styleId="677">
    <w:name w:val="Heading 7"/>
    <w:basedOn w:val="840"/>
    <w:next w:val="840"/>
    <w:link w:val="6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8">
    <w:name w:val="Heading 7 Char"/>
    <w:basedOn w:val="844"/>
    <w:link w:val="6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9">
    <w:name w:val="Heading 8"/>
    <w:basedOn w:val="840"/>
    <w:next w:val="840"/>
    <w:link w:val="6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0">
    <w:name w:val="Heading 8 Char"/>
    <w:basedOn w:val="844"/>
    <w:link w:val="679"/>
    <w:uiPriority w:val="9"/>
    <w:rPr>
      <w:rFonts w:ascii="Arial" w:hAnsi="Arial" w:eastAsia="Arial" w:cs="Arial"/>
      <w:i/>
      <w:iCs/>
      <w:sz w:val="22"/>
      <w:szCs w:val="22"/>
    </w:rPr>
  </w:style>
  <w:style w:type="paragraph" w:styleId="681">
    <w:name w:val="Heading 9"/>
    <w:basedOn w:val="840"/>
    <w:next w:val="840"/>
    <w:link w:val="6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2">
    <w:name w:val="Heading 9 Char"/>
    <w:basedOn w:val="844"/>
    <w:link w:val="681"/>
    <w:uiPriority w:val="9"/>
    <w:rPr>
      <w:rFonts w:ascii="Arial" w:hAnsi="Arial" w:eastAsia="Arial" w:cs="Arial"/>
      <w:i/>
      <w:iCs/>
      <w:sz w:val="21"/>
      <w:szCs w:val="21"/>
    </w:r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40"/>
    <w:next w:val="840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4"/>
    <w:link w:val="684"/>
    <w:uiPriority w:val="10"/>
    <w:rPr>
      <w:sz w:val="48"/>
      <w:szCs w:val="48"/>
    </w:rPr>
  </w:style>
  <w:style w:type="paragraph" w:styleId="686">
    <w:name w:val="Subtitle"/>
    <w:basedOn w:val="840"/>
    <w:next w:val="840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4"/>
    <w:link w:val="686"/>
    <w:uiPriority w:val="11"/>
    <w:rPr>
      <w:sz w:val="24"/>
      <w:szCs w:val="24"/>
    </w:rPr>
  </w:style>
  <w:style w:type="paragraph" w:styleId="688">
    <w:name w:val="Quote"/>
    <w:basedOn w:val="840"/>
    <w:next w:val="840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40"/>
    <w:next w:val="840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paragraph" w:styleId="692">
    <w:name w:val="Header"/>
    <w:basedOn w:val="840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3">
    <w:name w:val="Header Char"/>
    <w:basedOn w:val="844"/>
    <w:link w:val="692"/>
    <w:uiPriority w:val="99"/>
  </w:style>
  <w:style w:type="character" w:styleId="694">
    <w:name w:val="Footer Char"/>
    <w:basedOn w:val="844"/>
    <w:link w:val="853"/>
    <w:uiPriority w:val="99"/>
  </w:style>
  <w:style w:type="paragraph" w:styleId="695">
    <w:name w:val="Caption"/>
    <w:basedOn w:val="840"/>
    <w:next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853"/>
    <w:uiPriority w:val="99"/>
  </w:style>
  <w:style w:type="table" w:styleId="697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9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2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4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6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7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8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9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0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1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2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9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0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1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2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3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4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1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2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3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4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5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6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7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9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0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1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2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3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4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5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6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7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8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9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0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1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2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1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2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3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4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5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6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7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8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9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0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1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2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3">
    <w:name w:val="footnote text"/>
    <w:basedOn w:val="840"/>
    <w:link w:val="824"/>
    <w:uiPriority w:val="99"/>
    <w:semiHidden/>
    <w:unhideWhenUsed/>
    <w:pPr>
      <w:spacing w:after="40" w:line="240" w:lineRule="auto"/>
    </w:pPr>
    <w:rPr>
      <w:sz w:val="18"/>
    </w:rPr>
  </w:style>
  <w:style w:type="character" w:styleId="824">
    <w:name w:val="Footnote Text Char"/>
    <w:link w:val="823"/>
    <w:uiPriority w:val="99"/>
    <w:rPr>
      <w:sz w:val="18"/>
    </w:rPr>
  </w:style>
  <w:style w:type="character" w:styleId="825">
    <w:name w:val="footnote reference"/>
    <w:basedOn w:val="844"/>
    <w:uiPriority w:val="99"/>
    <w:unhideWhenUsed/>
    <w:rPr>
      <w:vertAlign w:val="superscript"/>
    </w:rPr>
  </w:style>
  <w:style w:type="paragraph" w:styleId="826">
    <w:name w:val="endnote text"/>
    <w:basedOn w:val="840"/>
    <w:link w:val="827"/>
    <w:uiPriority w:val="99"/>
    <w:semiHidden/>
    <w:unhideWhenUsed/>
    <w:pPr>
      <w:spacing w:after="0" w:line="240" w:lineRule="auto"/>
    </w:pPr>
    <w:rPr>
      <w:sz w:val="20"/>
    </w:rPr>
  </w:style>
  <w:style w:type="character" w:styleId="827">
    <w:name w:val="Endnote Text Char"/>
    <w:link w:val="826"/>
    <w:uiPriority w:val="99"/>
    <w:rPr>
      <w:sz w:val="20"/>
    </w:rPr>
  </w:style>
  <w:style w:type="character" w:styleId="828">
    <w:name w:val="endnote reference"/>
    <w:basedOn w:val="844"/>
    <w:uiPriority w:val="99"/>
    <w:semiHidden/>
    <w:unhideWhenUsed/>
    <w:rPr>
      <w:vertAlign w:val="superscript"/>
    </w:rPr>
  </w:style>
  <w:style w:type="paragraph" w:styleId="829">
    <w:name w:val="toc 1"/>
    <w:basedOn w:val="840"/>
    <w:next w:val="840"/>
    <w:uiPriority w:val="39"/>
    <w:unhideWhenUsed/>
    <w:pPr>
      <w:ind w:left="0" w:right="0" w:firstLine="0"/>
      <w:spacing w:after="57"/>
    </w:pPr>
  </w:style>
  <w:style w:type="paragraph" w:styleId="830">
    <w:name w:val="toc 2"/>
    <w:basedOn w:val="840"/>
    <w:next w:val="840"/>
    <w:uiPriority w:val="39"/>
    <w:unhideWhenUsed/>
    <w:pPr>
      <w:ind w:left="283" w:right="0" w:firstLine="0"/>
      <w:spacing w:after="57"/>
    </w:pPr>
  </w:style>
  <w:style w:type="paragraph" w:styleId="831">
    <w:name w:val="toc 3"/>
    <w:basedOn w:val="840"/>
    <w:next w:val="840"/>
    <w:uiPriority w:val="39"/>
    <w:unhideWhenUsed/>
    <w:pPr>
      <w:ind w:left="567" w:right="0" w:firstLine="0"/>
      <w:spacing w:after="57"/>
    </w:pPr>
  </w:style>
  <w:style w:type="paragraph" w:styleId="832">
    <w:name w:val="toc 4"/>
    <w:basedOn w:val="840"/>
    <w:next w:val="840"/>
    <w:uiPriority w:val="39"/>
    <w:unhideWhenUsed/>
    <w:pPr>
      <w:ind w:left="850" w:right="0" w:firstLine="0"/>
      <w:spacing w:after="57"/>
    </w:pPr>
  </w:style>
  <w:style w:type="paragraph" w:styleId="833">
    <w:name w:val="toc 5"/>
    <w:basedOn w:val="840"/>
    <w:next w:val="840"/>
    <w:uiPriority w:val="39"/>
    <w:unhideWhenUsed/>
    <w:pPr>
      <w:ind w:left="1134" w:right="0" w:firstLine="0"/>
      <w:spacing w:after="57"/>
    </w:pPr>
  </w:style>
  <w:style w:type="paragraph" w:styleId="834">
    <w:name w:val="toc 6"/>
    <w:basedOn w:val="840"/>
    <w:next w:val="840"/>
    <w:uiPriority w:val="39"/>
    <w:unhideWhenUsed/>
    <w:pPr>
      <w:ind w:left="1417" w:right="0" w:firstLine="0"/>
      <w:spacing w:after="57"/>
    </w:pPr>
  </w:style>
  <w:style w:type="paragraph" w:styleId="835">
    <w:name w:val="toc 7"/>
    <w:basedOn w:val="840"/>
    <w:next w:val="840"/>
    <w:uiPriority w:val="39"/>
    <w:unhideWhenUsed/>
    <w:pPr>
      <w:ind w:left="1701" w:right="0" w:firstLine="0"/>
      <w:spacing w:after="57"/>
    </w:pPr>
  </w:style>
  <w:style w:type="paragraph" w:styleId="836">
    <w:name w:val="toc 8"/>
    <w:basedOn w:val="840"/>
    <w:next w:val="840"/>
    <w:uiPriority w:val="39"/>
    <w:unhideWhenUsed/>
    <w:pPr>
      <w:ind w:left="1984" w:right="0" w:firstLine="0"/>
      <w:spacing w:after="57"/>
    </w:pPr>
  </w:style>
  <w:style w:type="paragraph" w:styleId="837">
    <w:name w:val="toc 9"/>
    <w:basedOn w:val="840"/>
    <w:next w:val="840"/>
    <w:uiPriority w:val="39"/>
    <w:unhideWhenUsed/>
    <w:pPr>
      <w:ind w:left="2268" w:right="0" w:firstLine="0"/>
      <w:spacing w:after="57"/>
    </w:pPr>
  </w:style>
  <w:style w:type="paragraph" w:styleId="838">
    <w:name w:val="TOC Heading"/>
    <w:uiPriority w:val="39"/>
    <w:unhideWhenUsed/>
  </w:style>
  <w:style w:type="paragraph" w:styleId="839">
    <w:name w:val="table of figures"/>
    <w:basedOn w:val="840"/>
    <w:next w:val="840"/>
    <w:uiPriority w:val="99"/>
    <w:unhideWhenUsed/>
    <w:pPr>
      <w:spacing w:after="0" w:afterAutospacing="0"/>
    </w:pPr>
  </w:style>
  <w:style w:type="paragraph" w:styleId="840" w:default="1">
    <w:name w:val="Normal"/>
    <w:qFormat/>
    <w:rPr>
      <w:sz w:val="24"/>
      <w:szCs w:val="24"/>
    </w:rPr>
  </w:style>
  <w:style w:type="paragraph" w:styleId="841">
    <w:name w:val="Heading 1"/>
    <w:basedOn w:val="840"/>
    <w:next w:val="840"/>
    <w:link w:val="857"/>
    <w:qFormat/>
    <w:pPr>
      <w:keepLines/>
      <w:keepNext/>
      <w:spacing w:before="240"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842">
    <w:name w:val="Heading 2"/>
    <w:basedOn w:val="840"/>
    <w:next w:val="840"/>
    <w:link w:val="856"/>
    <w:semiHidden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843">
    <w:name w:val="Heading 3"/>
    <w:basedOn w:val="840"/>
    <w:link w:val="855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Body Text"/>
    <w:basedOn w:val="840"/>
    <w:pPr>
      <w:jc w:val="both"/>
    </w:pPr>
  </w:style>
  <w:style w:type="paragraph" w:styleId="848">
    <w:name w:val="Balloon Text"/>
    <w:basedOn w:val="840"/>
    <w:semiHidden/>
    <w:rPr>
      <w:rFonts w:ascii="Tahoma" w:hAnsi="Tahoma" w:cs="Tahoma"/>
      <w:sz w:val="16"/>
      <w:szCs w:val="16"/>
    </w:rPr>
  </w:style>
  <w:style w:type="paragraph" w:styleId="849">
    <w:name w:val="Document Map"/>
    <w:basedOn w:val="840"/>
    <w:link w:val="850"/>
    <w:rPr>
      <w:rFonts w:ascii="Tahoma" w:hAnsi="Tahoma" w:cs="Tahoma"/>
      <w:sz w:val="16"/>
      <w:szCs w:val="16"/>
    </w:rPr>
  </w:style>
  <w:style w:type="character" w:styleId="850" w:customStyle="1">
    <w:name w:val="Схема документа Знак"/>
    <w:link w:val="849"/>
    <w:rPr>
      <w:rFonts w:ascii="Tahoma" w:hAnsi="Tahoma" w:cs="Tahoma"/>
      <w:sz w:val="16"/>
      <w:szCs w:val="16"/>
    </w:rPr>
  </w:style>
  <w:style w:type="character" w:styleId="851">
    <w:name w:val="Hyperlink"/>
    <w:rPr>
      <w:color w:val="0000ff"/>
      <w:u w:val="single"/>
    </w:rPr>
  </w:style>
  <w:style w:type="paragraph" w:styleId="852">
    <w:name w:val="List Paragraph"/>
    <w:basedOn w:val="840"/>
    <w:uiPriority w:val="34"/>
    <w:qFormat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paragraph" w:styleId="853">
    <w:name w:val="Footer"/>
    <w:basedOn w:val="840"/>
    <w:link w:val="854"/>
    <w:pPr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basedOn w:val="844"/>
    <w:link w:val="853"/>
    <w:rPr>
      <w:sz w:val="24"/>
      <w:szCs w:val="24"/>
    </w:rPr>
  </w:style>
  <w:style w:type="character" w:styleId="855" w:customStyle="1">
    <w:name w:val="Заголовок 3 Знак"/>
    <w:basedOn w:val="844"/>
    <w:link w:val="843"/>
    <w:uiPriority w:val="9"/>
    <w:rPr>
      <w:b/>
      <w:bCs/>
      <w:sz w:val="27"/>
      <w:szCs w:val="27"/>
    </w:rPr>
  </w:style>
  <w:style w:type="character" w:styleId="856" w:customStyle="1">
    <w:name w:val="Заголовок 2 Знак"/>
    <w:basedOn w:val="844"/>
    <w:link w:val="842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character" w:styleId="857" w:customStyle="1">
    <w:name w:val="Заголовок 1 Знак"/>
    <w:basedOn w:val="844"/>
    <w:link w:val="841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858" w:customStyle="1">
    <w:name w:val="col-xs-12"/>
    <w:basedOn w:val="844"/>
  </w:style>
  <w:style w:type="character" w:styleId="859" w:customStyle="1">
    <w:name w:val="fontstyle01"/>
    <w:basedOn w:val="844"/>
    <w:rPr>
      <w:rFonts w:hint="default"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71_upr@rosreest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CCA82-91F8-4444-8256-CF13AF46C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FSR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ua100kuprin</dc:creator>
  <cp:keywords/>
  <cp:revision>16</cp:revision>
  <dcterms:created xsi:type="dcterms:W3CDTF">2024-06-13T07:00:00Z</dcterms:created>
  <dcterms:modified xsi:type="dcterms:W3CDTF">2026-02-06T12:38:22Z</dcterms:modified>
</cp:coreProperties>
</file>